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132C3B" w14:textId="77777777" w:rsidR="00407DF5" w:rsidRDefault="009A3322">
      <w:r>
        <w:rPr>
          <w:b/>
        </w:rPr>
        <w:t>Introduction</w:t>
      </w:r>
    </w:p>
    <w:p w14:paraId="288B9BC3" w14:textId="1A850A56" w:rsidR="009A3322" w:rsidRDefault="009A3322">
      <w:r>
        <w:t>The brain imbues humans with our unique cognitive capabilities. The fossil record does not give us any actual brains, but we can at examine brain size</w:t>
      </w:r>
      <w:r w:rsidR="00C0178E">
        <w:t>, roughly measured as</w:t>
      </w:r>
      <w:r w:rsidR="006604D4">
        <w:t xml:space="preserve"> endocranial volume</w:t>
      </w:r>
      <w:r w:rsidR="00C0178E">
        <w:t xml:space="preserve"> (</w:t>
      </w:r>
      <w:r w:rsidR="006604D4">
        <w:t>ECV)</w:t>
      </w:r>
      <w:r w:rsidR="00C0178E">
        <w:t>. A</w:t>
      </w:r>
      <w:r>
        <w:t>ssuming our remarkable brain size at least partly underlies our intellect, we can ask how this evolved by look at brain size in different hominins over evolutionary time.</w:t>
      </w:r>
      <w:r w:rsidR="002F0072">
        <w:t xml:space="preserve"> </w:t>
      </w:r>
      <w:r>
        <w:t>You will address these issues by estimating brain size of different hominin specimens based on external cranial dimensions.</w:t>
      </w:r>
    </w:p>
    <w:p w14:paraId="0EE34ECD" w14:textId="77777777" w:rsidR="009A3322" w:rsidRDefault="009A3322"/>
    <w:p w14:paraId="4152C279" w14:textId="77777777" w:rsidR="009A3322" w:rsidRDefault="00171921">
      <w:r>
        <w:rPr>
          <w:b/>
        </w:rPr>
        <w:t>Measurement instructions</w:t>
      </w:r>
    </w:p>
    <w:p w14:paraId="1EFB780C" w14:textId="4A6A0A0C" w:rsidR="00171921" w:rsidRDefault="00171921">
      <w:r>
        <w:t xml:space="preserve">You will take up to three measurements on each specimen. </w:t>
      </w:r>
      <w:r w:rsidR="00657612">
        <w:t xml:space="preserve">Which measurements you take will depend on how </w:t>
      </w:r>
      <w:r w:rsidR="006604D4">
        <w:t>well preserved the specimen is.</w:t>
      </w:r>
    </w:p>
    <w:p w14:paraId="729FF563" w14:textId="77777777" w:rsidR="00657612" w:rsidRDefault="00657612" w:rsidP="00657612"/>
    <w:p w14:paraId="6F197383" w14:textId="15915E03" w:rsidR="00657612" w:rsidRDefault="00657612" w:rsidP="00657612">
      <w:r w:rsidRPr="00657612">
        <w:rPr>
          <w:u w:val="single"/>
        </w:rPr>
        <w:t>W (maximum width</w:t>
      </w:r>
      <w:r w:rsidR="004E3795">
        <w:rPr>
          <w:u w:val="single"/>
        </w:rPr>
        <w:t>, M8</w:t>
      </w:r>
      <w:r w:rsidRPr="00657612">
        <w:rPr>
          <w:u w:val="single"/>
        </w:rPr>
        <w:t>)</w:t>
      </w:r>
      <w:r>
        <w:t>: This is the maximum mediolateral width across the parietal bones</w:t>
      </w:r>
      <w:r w:rsidR="006604D4">
        <w:t xml:space="preserve"> (</w:t>
      </w:r>
      <w:proofErr w:type="spellStart"/>
      <w:r w:rsidR="006604D4">
        <w:t>euryon-euryon</w:t>
      </w:r>
      <w:proofErr w:type="spellEnd"/>
      <w:r w:rsidR="006604D4">
        <w:t>)</w:t>
      </w:r>
      <w:r>
        <w:t>. In many specimens it may be difficult to tell where exactly the parietal bones are, especially on the smaller-brained hominins whose cranial breadth is greatest across the temporal bones inferior to the parietal bones.</w:t>
      </w:r>
    </w:p>
    <w:p w14:paraId="457665E8" w14:textId="77777777" w:rsidR="00657612" w:rsidRDefault="00657612" w:rsidP="00657612"/>
    <w:p w14:paraId="584A2199" w14:textId="18C55D75" w:rsidR="00657612" w:rsidRDefault="00657612" w:rsidP="00657612">
      <w:r w:rsidRPr="00657612">
        <w:rPr>
          <w:u w:val="single"/>
        </w:rPr>
        <w:t xml:space="preserve">L (maximum </w:t>
      </w:r>
      <w:r>
        <w:rPr>
          <w:u w:val="single"/>
        </w:rPr>
        <w:t xml:space="preserve">cranial </w:t>
      </w:r>
      <w:r w:rsidRPr="00657612">
        <w:rPr>
          <w:u w:val="single"/>
        </w:rPr>
        <w:t>length</w:t>
      </w:r>
      <w:r w:rsidR="004E3795">
        <w:rPr>
          <w:u w:val="single"/>
        </w:rPr>
        <w:t>, M1</w:t>
      </w:r>
      <w:r w:rsidRPr="00657612">
        <w:rPr>
          <w:u w:val="single"/>
        </w:rPr>
        <w:t>)</w:t>
      </w:r>
      <w:r w:rsidRPr="00657612">
        <w:t>:</w:t>
      </w:r>
      <w:r>
        <w:t xml:space="preserve"> This is the distance from the landmarks glabella and </w:t>
      </w:r>
      <w:proofErr w:type="spellStart"/>
      <w:r>
        <w:t>opisthocranion</w:t>
      </w:r>
      <w:proofErr w:type="spellEnd"/>
      <w:r>
        <w:t xml:space="preserve">. Glabella is the anterior-most projecting point along the center of the brow, and </w:t>
      </w:r>
      <w:proofErr w:type="spellStart"/>
      <w:r>
        <w:t>opisthocranion</w:t>
      </w:r>
      <w:proofErr w:type="spellEnd"/>
      <w:r>
        <w:t xml:space="preserve"> is the furthest away from glabella at the ce</w:t>
      </w:r>
      <w:r w:rsidR="003639B7">
        <w:t>nter of the back of the cranium</w:t>
      </w:r>
      <w:bookmarkStart w:id="0" w:name="_GoBack"/>
      <w:bookmarkEnd w:id="0"/>
      <w:r>
        <w:t>.</w:t>
      </w:r>
    </w:p>
    <w:p w14:paraId="303920E7" w14:textId="77777777" w:rsidR="00171921" w:rsidRDefault="00171921"/>
    <w:p w14:paraId="0E2B7237" w14:textId="4FAC5ED4" w:rsidR="006604D4" w:rsidRPr="00171921" w:rsidRDefault="006604D4" w:rsidP="00C0178E">
      <w:pPr>
        <w:jc w:val="center"/>
      </w:pPr>
      <w:r>
        <w:rPr>
          <w:noProof/>
        </w:rPr>
        <w:drawing>
          <wp:inline distT="0" distB="0" distL="0" distR="0" wp14:anchorId="755AC516" wp14:editId="270CD362">
            <wp:extent cx="3081867" cy="4531205"/>
            <wp:effectExtent l="0" t="0" r="0" b="0"/>
            <wp:docPr id="1" name="Picture 1" descr="Macintosh HD:Users:zacharoo:Desktop:AJPA_21655_sm_SuppFigS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zacharoo:Desktop:AJPA_21655_sm_SuppFigS2.tif"/>
                    <pic:cNvPicPr>
                      <a:picLocks noChangeAspect="1" noChangeArrowheads="1"/>
                    </pic:cNvPicPr>
                  </pic:nvPicPr>
                  <pic:blipFill rotWithShape="1">
                    <a:blip r:embed="rId8">
                      <a:extLst>
                        <a:ext uri="{28A0092B-C50C-407E-A947-70E740481C1C}">
                          <a14:useLocalDpi xmlns:a14="http://schemas.microsoft.com/office/drawing/2010/main" val="0"/>
                        </a:ext>
                      </a:extLst>
                    </a:blip>
                    <a:srcRect r="48989"/>
                    <a:stretch/>
                  </pic:blipFill>
                  <pic:spPr bwMode="auto">
                    <a:xfrm>
                      <a:off x="0" y="0"/>
                      <a:ext cx="3082901" cy="4532725"/>
                    </a:xfrm>
                    <a:prstGeom prst="rect">
                      <a:avLst/>
                    </a:prstGeom>
                    <a:noFill/>
                    <a:ln>
                      <a:noFill/>
                    </a:ln>
                    <a:extLst>
                      <a:ext uri="{53640926-AAD7-44d8-BBD7-CCE9431645EC}">
                        <a14:shadowObscured xmlns:a14="http://schemas.microsoft.com/office/drawing/2010/main"/>
                      </a:ext>
                    </a:extLst>
                  </pic:spPr>
                </pic:pic>
              </a:graphicData>
            </a:graphic>
          </wp:inline>
        </w:drawing>
      </w:r>
    </w:p>
    <w:p w14:paraId="56F97698" w14:textId="77777777" w:rsidR="006604D4" w:rsidRDefault="006604D4" w:rsidP="006604D4"/>
    <w:p w14:paraId="2BFEC6EB" w14:textId="32161E4F" w:rsidR="009A3322" w:rsidRDefault="006604D4" w:rsidP="006604D4">
      <w:pPr>
        <w:jc w:val="center"/>
        <w:rPr>
          <w:b/>
        </w:rPr>
      </w:pPr>
      <w:r>
        <w:rPr>
          <w:b/>
        </w:rPr>
        <w:lastRenderedPageBreak/>
        <w:t>Lab report</w:t>
      </w:r>
    </w:p>
    <w:p w14:paraId="6821F099" w14:textId="0DB8A2F2" w:rsidR="009A3322" w:rsidRPr="006604D4" w:rsidRDefault="006604D4">
      <w:r>
        <w:t>Once you have entered your measurements into the datasheet, Excel will estimate the endocranial volume for each specimen based on the measurement and how it relates to ECV in each chimpanzees and humans.</w:t>
      </w:r>
    </w:p>
    <w:p w14:paraId="22BED3FE" w14:textId="77777777" w:rsidR="006604D4" w:rsidRDefault="006604D4">
      <w:pPr>
        <w:rPr>
          <w:b/>
        </w:rPr>
      </w:pPr>
    </w:p>
    <w:p w14:paraId="3B7D5F56" w14:textId="2317A347" w:rsidR="002F0072" w:rsidRDefault="002F0072">
      <w:r w:rsidRPr="002F0072">
        <w:t xml:space="preserve">Answer the following questions, </w:t>
      </w:r>
      <w:r>
        <w:t>using complete sentences, based on the cranial capacity estimates you have obtained.</w:t>
      </w:r>
    </w:p>
    <w:p w14:paraId="695FF5EA" w14:textId="77777777" w:rsidR="002F0072" w:rsidRDefault="002F0072"/>
    <w:p w14:paraId="2169F118" w14:textId="59AD6CDD" w:rsidR="002F0072" w:rsidRDefault="002F0072" w:rsidP="002F0072">
      <w:pPr>
        <w:pStyle w:val="ListParagraph"/>
        <w:numPr>
          <w:ilvl w:val="0"/>
          <w:numId w:val="3"/>
        </w:numPr>
      </w:pPr>
      <w:r>
        <w:t>For specimens with both height and width, how do your estimates compare:</w:t>
      </w:r>
    </w:p>
    <w:p w14:paraId="34394D1C" w14:textId="0A07306C" w:rsidR="002F0072" w:rsidRDefault="002F0072" w:rsidP="002F0072">
      <w:pPr>
        <w:pStyle w:val="ListParagraph"/>
        <w:numPr>
          <w:ilvl w:val="1"/>
          <w:numId w:val="3"/>
        </w:numPr>
      </w:pPr>
      <w:r>
        <w:t>Based on both the ape and the human estimation models, do both height and width give roughly similar estimates? Why or why not?</w:t>
      </w:r>
    </w:p>
    <w:p w14:paraId="71B62CC7" w14:textId="7FA2F88D" w:rsidR="002F0072" w:rsidRDefault="002F0072" w:rsidP="002F0072">
      <w:pPr>
        <w:pStyle w:val="ListParagraph"/>
        <w:numPr>
          <w:ilvl w:val="1"/>
          <w:numId w:val="3"/>
        </w:numPr>
      </w:pPr>
      <w:r>
        <w:t xml:space="preserve">Which model, ape or human, do you think might provide you with the best estimates for each specimen, and why? </w:t>
      </w:r>
    </w:p>
    <w:p w14:paraId="191CB644" w14:textId="3C59F5CC" w:rsidR="00CA6DF4" w:rsidRDefault="002F0072" w:rsidP="002F0072">
      <w:pPr>
        <w:pStyle w:val="ListParagraph"/>
        <w:numPr>
          <w:ilvl w:val="0"/>
          <w:numId w:val="3"/>
        </w:numPr>
      </w:pPr>
      <w:r>
        <w:t xml:space="preserve">Using Excel, create two scatterplots with </w:t>
      </w:r>
      <w:r w:rsidR="00632556">
        <w:t xml:space="preserve">estimated ECV </w:t>
      </w:r>
      <w:r>
        <w:t xml:space="preserve">on the Y axis and </w:t>
      </w:r>
      <w:r w:rsidR="00632556">
        <w:t>Date (</w:t>
      </w:r>
      <w:r>
        <w:t>geological age</w:t>
      </w:r>
      <w:r w:rsidR="00632556">
        <w:t>)</w:t>
      </w:r>
      <w:r>
        <w:t xml:space="preserve"> on the X axis. One plot should include brain size estimated by the ape model, and the other should use the human model. For specimens with two estimates from cranial width and length, pick just one estimate for your graphs (or use their average).</w:t>
      </w:r>
    </w:p>
    <w:p w14:paraId="46C550E9" w14:textId="0D8FA017" w:rsidR="002F0072" w:rsidRDefault="00CA6DF4" w:rsidP="00CA6DF4">
      <w:pPr>
        <w:pStyle w:val="ListParagraph"/>
        <w:numPr>
          <w:ilvl w:val="1"/>
          <w:numId w:val="3"/>
        </w:numPr>
      </w:pPr>
      <w:r>
        <w:t>Include these plots in your report!</w:t>
      </w:r>
    </w:p>
    <w:p w14:paraId="48DEB6CD" w14:textId="02E284BA" w:rsidR="002F0072" w:rsidRDefault="002F0072" w:rsidP="00CA6DF4">
      <w:pPr>
        <w:pStyle w:val="ListParagraph"/>
        <w:numPr>
          <w:ilvl w:val="0"/>
          <w:numId w:val="3"/>
        </w:numPr>
      </w:pPr>
      <w:r>
        <w:t>Answer the following questions based on the plots:</w:t>
      </w:r>
    </w:p>
    <w:p w14:paraId="20DA3495" w14:textId="4CC5EDC0" w:rsidR="002F0072" w:rsidRDefault="002F0072" w:rsidP="00CA6DF4">
      <w:pPr>
        <w:pStyle w:val="ListParagraph"/>
        <w:numPr>
          <w:ilvl w:val="1"/>
          <w:numId w:val="3"/>
        </w:numPr>
      </w:pPr>
      <w:r>
        <w:t xml:space="preserve">How do </w:t>
      </w:r>
      <w:r>
        <w:rPr>
          <w:i/>
        </w:rPr>
        <w:t>Australopithecus boisei</w:t>
      </w:r>
      <w:r>
        <w:t xml:space="preserve"> and </w:t>
      </w:r>
      <w:r>
        <w:rPr>
          <w:i/>
        </w:rPr>
        <w:t>Homo</w:t>
      </w:r>
      <w:r>
        <w:t xml:space="preserve"> compare in terms of brain size? Do you have the same interpretation of </w:t>
      </w:r>
      <w:r w:rsidR="00CA6DF4">
        <w:rPr>
          <w:i/>
        </w:rPr>
        <w:t>Australopithecus</w:t>
      </w:r>
      <w:r w:rsidR="00CA6DF4">
        <w:t>-</w:t>
      </w:r>
      <w:r w:rsidR="00CA6DF4" w:rsidRPr="00CA6DF4">
        <w:rPr>
          <w:i/>
        </w:rPr>
        <w:t>Homo</w:t>
      </w:r>
      <w:r w:rsidR="00CA6DF4">
        <w:t xml:space="preserve"> differences based on each estimation model? Explain.</w:t>
      </w:r>
    </w:p>
    <w:p w14:paraId="37239BF5" w14:textId="77777777" w:rsidR="00CA6DF4" w:rsidRDefault="00CA6DF4" w:rsidP="00CA6DF4">
      <w:pPr>
        <w:pStyle w:val="ListParagraph"/>
        <w:numPr>
          <w:ilvl w:val="1"/>
          <w:numId w:val="3"/>
        </w:numPr>
      </w:pPr>
      <w:r>
        <w:t>Describe brain size change over evolutionary time in each species. Do you see the same patterns of change based on each estimation model? Explain.</w:t>
      </w:r>
    </w:p>
    <w:p w14:paraId="124563E2" w14:textId="37E2F691" w:rsidR="00CA6DF4" w:rsidRDefault="00CA6DF4" w:rsidP="00CA6DF4">
      <w:pPr>
        <w:pStyle w:val="ListParagraph"/>
        <w:numPr>
          <w:ilvl w:val="0"/>
          <w:numId w:val="3"/>
        </w:numPr>
      </w:pPr>
      <w:r>
        <w:t xml:space="preserve">Here is a table showing ECV for each specimen estimated directly from measuring the </w:t>
      </w:r>
      <w:proofErr w:type="spellStart"/>
      <w:r>
        <w:t>endocranium</w:t>
      </w:r>
      <w:proofErr w:type="spellEnd"/>
      <w:r>
        <w:t>. Answer the following questions comparing your cranial estimates with these more direct estimates of ECV for each specimen.</w:t>
      </w:r>
    </w:p>
    <w:tbl>
      <w:tblPr>
        <w:tblW w:w="3200" w:type="dxa"/>
        <w:jc w:val="center"/>
        <w:tblInd w:w="93" w:type="dxa"/>
        <w:tblLook w:val="04A0" w:firstRow="1" w:lastRow="0" w:firstColumn="1" w:lastColumn="0" w:noHBand="0" w:noVBand="1"/>
      </w:tblPr>
      <w:tblGrid>
        <w:gridCol w:w="1900"/>
        <w:gridCol w:w="1300"/>
      </w:tblGrid>
      <w:tr w:rsidR="00CA6DF4" w:rsidRPr="00CA6DF4" w14:paraId="0E27D6BF" w14:textId="77777777" w:rsidTr="00CA6DF4">
        <w:trPr>
          <w:trHeight w:val="300"/>
          <w:jc w:val="center"/>
        </w:trPr>
        <w:tc>
          <w:tcPr>
            <w:tcW w:w="1900" w:type="dxa"/>
            <w:tcBorders>
              <w:top w:val="nil"/>
              <w:left w:val="nil"/>
              <w:bottom w:val="nil"/>
              <w:right w:val="nil"/>
            </w:tcBorders>
            <w:shd w:val="clear" w:color="auto" w:fill="auto"/>
            <w:noWrap/>
            <w:vAlign w:val="bottom"/>
            <w:hideMark/>
          </w:tcPr>
          <w:p w14:paraId="4C0FBCE4" w14:textId="77777777" w:rsidR="00CA6DF4" w:rsidRPr="00CA6DF4" w:rsidRDefault="00CA6DF4" w:rsidP="00CA6DF4">
            <w:pPr>
              <w:rPr>
                <w:rFonts w:ascii="Calibri" w:eastAsia="Times New Roman" w:hAnsi="Calibri"/>
                <w:color w:val="000000"/>
              </w:rPr>
            </w:pPr>
            <w:r w:rsidRPr="00CA6DF4">
              <w:rPr>
                <w:rFonts w:ascii="Calibri" w:eastAsia="Times New Roman" w:hAnsi="Calibri"/>
                <w:color w:val="000000"/>
              </w:rPr>
              <w:t>Specimen</w:t>
            </w:r>
          </w:p>
        </w:tc>
        <w:tc>
          <w:tcPr>
            <w:tcW w:w="1300" w:type="dxa"/>
            <w:tcBorders>
              <w:top w:val="nil"/>
              <w:left w:val="nil"/>
              <w:bottom w:val="nil"/>
              <w:right w:val="nil"/>
            </w:tcBorders>
            <w:shd w:val="clear" w:color="auto" w:fill="auto"/>
            <w:noWrap/>
            <w:vAlign w:val="bottom"/>
            <w:hideMark/>
          </w:tcPr>
          <w:p w14:paraId="12CE4488" w14:textId="77777777" w:rsidR="00CA6DF4" w:rsidRPr="00CA6DF4" w:rsidRDefault="00CA6DF4" w:rsidP="00CA6DF4">
            <w:pPr>
              <w:rPr>
                <w:rFonts w:ascii="Calibri" w:eastAsia="Times New Roman" w:hAnsi="Calibri"/>
                <w:color w:val="000000"/>
              </w:rPr>
            </w:pPr>
            <w:r w:rsidRPr="00CA6DF4">
              <w:rPr>
                <w:rFonts w:ascii="Calibri" w:eastAsia="Times New Roman" w:hAnsi="Calibri"/>
                <w:color w:val="000000"/>
              </w:rPr>
              <w:t>Actual ECV</w:t>
            </w:r>
          </w:p>
        </w:tc>
      </w:tr>
      <w:tr w:rsidR="00CA6DF4" w:rsidRPr="00CA6DF4" w14:paraId="3E50AD87" w14:textId="77777777" w:rsidTr="00CA6DF4">
        <w:trPr>
          <w:trHeight w:val="300"/>
          <w:jc w:val="center"/>
        </w:trPr>
        <w:tc>
          <w:tcPr>
            <w:tcW w:w="1900" w:type="dxa"/>
            <w:tcBorders>
              <w:top w:val="nil"/>
              <w:left w:val="nil"/>
              <w:bottom w:val="nil"/>
              <w:right w:val="nil"/>
            </w:tcBorders>
            <w:shd w:val="clear" w:color="auto" w:fill="auto"/>
            <w:noWrap/>
            <w:vAlign w:val="bottom"/>
            <w:hideMark/>
          </w:tcPr>
          <w:p w14:paraId="29661FDA" w14:textId="77777777" w:rsidR="00CA6DF4" w:rsidRPr="00CA6DF4" w:rsidRDefault="00CA6DF4" w:rsidP="00CA6DF4">
            <w:pPr>
              <w:rPr>
                <w:rFonts w:ascii="Calibri" w:eastAsia="Times New Roman" w:hAnsi="Calibri"/>
                <w:color w:val="000000"/>
              </w:rPr>
            </w:pPr>
            <w:r w:rsidRPr="00CA6DF4">
              <w:rPr>
                <w:rFonts w:ascii="Calibri" w:eastAsia="Times New Roman" w:hAnsi="Calibri"/>
                <w:color w:val="000000"/>
              </w:rPr>
              <w:t>KNM ER 406</w:t>
            </w:r>
          </w:p>
        </w:tc>
        <w:tc>
          <w:tcPr>
            <w:tcW w:w="1300" w:type="dxa"/>
            <w:tcBorders>
              <w:top w:val="nil"/>
              <w:left w:val="nil"/>
              <w:bottom w:val="nil"/>
              <w:right w:val="nil"/>
            </w:tcBorders>
            <w:shd w:val="clear" w:color="auto" w:fill="auto"/>
            <w:noWrap/>
            <w:vAlign w:val="bottom"/>
            <w:hideMark/>
          </w:tcPr>
          <w:p w14:paraId="4DE0A617" w14:textId="77777777" w:rsidR="00CA6DF4" w:rsidRPr="00CA6DF4" w:rsidRDefault="00CA6DF4" w:rsidP="00CA6DF4">
            <w:pPr>
              <w:jc w:val="right"/>
              <w:rPr>
                <w:rFonts w:ascii="Calibri" w:eastAsia="Times New Roman" w:hAnsi="Calibri"/>
                <w:color w:val="000000"/>
              </w:rPr>
            </w:pPr>
            <w:r w:rsidRPr="00CA6DF4">
              <w:rPr>
                <w:rFonts w:ascii="Calibri" w:eastAsia="Times New Roman" w:hAnsi="Calibri"/>
                <w:color w:val="000000"/>
              </w:rPr>
              <w:t>510</w:t>
            </w:r>
          </w:p>
        </w:tc>
      </w:tr>
      <w:tr w:rsidR="00CA6DF4" w:rsidRPr="00CA6DF4" w14:paraId="485622E4" w14:textId="77777777" w:rsidTr="00CA6DF4">
        <w:trPr>
          <w:trHeight w:val="300"/>
          <w:jc w:val="center"/>
        </w:trPr>
        <w:tc>
          <w:tcPr>
            <w:tcW w:w="1900" w:type="dxa"/>
            <w:tcBorders>
              <w:top w:val="nil"/>
              <w:left w:val="nil"/>
              <w:bottom w:val="nil"/>
              <w:right w:val="nil"/>
            </w:tcBorders>
            <w:shd w:val="clear" w:color="auto" w:fill="auto"/>
            <w:noWrap/>
            <w:vAlign w:val="bottom"/>
            <w:hideMark/>
          </w:tcPr>
          <w:p w14:paraId="381DE078" w14:textId="77777777" w:rsidR="00CA6DF4" w:rsidRPr="00CA6DF4" w:rsidRDefault="00CA6DF4" w:rsidP="00CA6DF4">
            <w:pPr>
              <w:rPr>
                <w:rFonts w:ascii="Calibri" w:eastAsia="Times New Roman" w:hAnsi="Calibri"/>
                <w:color w:val="000000"/>
              </w:rPr>
            </w:pPr>
            <w:r w:rsidRPr="00CA6DF4">
              <w:rPr>
                <w:rFonts w:ascii="Calibri" w:eastAsia="Times New Roman" w:hAnsi="Calibri"/>
                <w:color w:val="000000"/>
              </w:rPr>
              <w:t>OH 5</w:t>
            </w:r>
          </w:p>
        </w:tc>
        <w:tc>
          <w:tcPr>
            <w:tcW w:w="1300" w:type="dxa"/>
            <w:tcBorders>
              <w:top w:val="nil"/>
              <w:left w:val="nil"/>
              <w:bottom w:val="nil"/>
              <w:right w:val="nil"/>
            </w:tcBorders>
            <w:shd w:val="clear" w:color="auto" w:fill="auto"/>
            <w:noWrap/>
            <w:vAlign w:val="bottom"/>
            <w:hideMark/>
          </w:tcPr>
          <w:p w14:paraId="6D393FEC" w14:textId="77777777" w:rsidR="00CA6DF4" w:rsidRPr="00CA6DF4" w:rsidRDefault="00CA6DF4" w:rsidP="00CA6DF4">
            <w:pPr>
              <w:jc w:val="right"/>
              <w:rPr>
                <w:rFonts w:ascii="Calibri" w:eastAsia="Times New Roman" w:hAnsi="Calibri"/>
                <w:color w:val="000000"/>
              </w:rPr>
            </w:pPr>
            <w:r w:rsidRPr="00CA6DF4">
              <w:rPr>
                <w:rFonts w:ascii="Calibri" w:eastAsia="Times New Roman" w:hAnsi="Calibri"/>
                <w:color w:val="000000"/>
              </w:rPr>
              <w:t>591</w:t>
            </w:r>
          </w:p>
        </w:tc>
      </w:tr>
      <w:tr w:rsidR="00CA6DF4" w:rsidRPr="00CA6DF4" w14:paraId="1A6B32C3" w14:textId="77777777" w:rsidTr="00CA6DF4">
        <w:trPr>
          <w:trHeight w:val="300"/>
          <w:jc w:val="center"/>
        </w:trPr>
        <w:tc>
          <w:tcPr>
            <w:tcW w:w="1900" w:type="dxa"/>
            <w:tcBorders>
              <w:top w:val="nil"/>
              <w:left w:val="nil"/>
              <w:bottom w:val="nil"/>
              <w:right w:val="nil"/>
            </w:tcBorders>
            <w:shd w:val="clear" w:color="auto" w:fill="auto"/>
            <w:noWrap/>
            <w:vAlign w:val="bottom"/>
            <w:hideMark/>
          </w:tcPr>
          <w:p w14:paraId="2B855CDF" w14:textId="77777777" w:rsidR="00CA6DF4" w:rsidRPr="00CA6DF4" w:rsidRDefault="00CA6DF4" w:rsidP="00CA6DF4">
            <w:pPr>
              <w:rPr>
                <w:rFonts w:ascii="Calibri" w:eastAsia="Times New Roman" w:hAnsi="Calibri"/>
                <w:color w:val="000000"/>
              </w:rPr>
            </w:pPr>
            <w:r w:rsidRPr="00CA6DF4">
              <w:rPr>
                <w:rFonts w:ascii="Calibri" w:eastAsia="Times New Roman" w:hAnsi="Calibri"/>
                <w:color w:val="000000"/>
              </w:rPr>
              <w:t>WT 17000</w:t>
            </w:r>
          </w:p>
        </w:tc>
        <w:tc>
          <w:tcPr>
            <w:tcW w:w="1300" w:type="dxa"/>
            <w:tcBorders>
              <w:top w:val="nil"/>
              <w:left w:val="nil"/>
              <w:bottom w:val="nil"/>
              <w:right w:val="nil"/>
            </w:tcBorders>
            <w:shd w:val="clear" w:color="auto" w:fill="auto"/>
            <w:noWrap/>
            <w:vAlign w:val="bottom"/>
            <w:hideMark/>
          </w:tcPr>
          <w:p w14:paraId="36489AE6" w14:textId="77777777" w:rsidR="00CA6DF4" w:rsidRPr="00CA6DF4" w:rsidRDefault="00CA6DF4" w:rsidP="00CA6DF4">
            <w:pPr>
              <w:jc w:val="right"/>
              <w:rPr>
                <w:rFonts w:ascii="Calibri" w:eastAsia="Times New Roman" w:hAnsi="Calibri"/>
                <w:color w:val="000000"/>
              </w:rPr>
            </w:pPr>
            <w:r w:rsidRPr="00CA6DF4">
              <w:rPr>
                <w:rFonts w:ascii="Calibri" w:eastAsia="Times New Roman" w:hAnsi="Calibri"/>
                <w:color w:val="000000"/>
              </w:rPr>
              <w:t>410</w:t>
            </w:r>
          </w:p>
        </w:tc>
      </w:tr>
      <w:tr w:rsidR="00CA6DF4" w:rsidRPr="00CA6DF4" w14:paraId="12FDE790" w14:textId="77777777" w:rsidTr="00CA6DF4">
        <w:trPr>
          <w:trHeight w:val="300"/>
          <w:jc w:val="center"/>
        </w:trPr>
        <w:tc>
          <w:tcPr>
            <w:tcW w:w="1900" w:type="dxa"/>
            <w:tcBorders>
              <w:top w:val="nil"/>
              <w:left w:val="nil"/>
              <w:bottom w:val="nil"/>
              <w:right w:val="nil"/>
            </w:tcBorders>
            <w:shd w:val="clear" w:color="auto" w:fill="auto"/>
            <w:noWrap/>
            <w:vAlign w:val="bottom"/>
            <w:hideMark/>
          </w:tcPr>
          <w:p w14:paraId="1D872813" w14:textId="77777777" w:rsidR="00CA6DF4" w:rsidRPr="00CA6DF4" w:rsidRDefault="00CA6DF4" w:rsidP="00CA6DF4">
            <w:pPr>
              <w:rPr>
                <w:rFonts w:ascii="Calibri" w:eastAsia="Times New Roman" w:hAnsi="Calibri"/>
                <w:color w:val="000000"/>
              </w:rPr>
            </w:pPr>
            <w:r w:rsidRPr="00CA6DF4">
              <w:rPr>
                <w:rFonts w:ascii="Calibri" w:eastAsia="Times New Roman" w:hAnsi="Calibri"/>
                <w:color w:val="000000"/>
              </w:rPr>
              <w:t>ER 42700</w:t>
            </w:r>
          </w:p>
        </w:tc>
        <w:tc>
          <w:tcPr>
            <w:tcW w:w="1300" w:type="dxa"/>
            <w:tcBorders>
              <w:top w:val="nil"/>
              <w:left w:val="nil"/>
              <w:bottom w:val="nil"/>
              <w:right w:val="nil"/>
            </w:tcBorders>
            <w:shd w:val="clear" w:color="auto" w:fill="auto"/>
            <w:noWrap/>
            <w:vAlign w:val="bottom"/>
            <w:hideMark/>
          </w:tcPr>
          <w:p w14:paraId="65193472" w14:textId="77777777" w:rsidR="00CA6DF4" w:rsidRPr="00CA6DF4" w:rsidRDefault="00CA6DF4" w:rsidP="00CA6DF4">
            <w:pPr>
              <w:jc w:val="right"/>
              <w:rPr>
                <w:rFonts w:ascii="Calibri" w:eastAsia="Times New Roman" w:hAnsi="Calibri"/>
                <w:color w:val="000000"/>
              </w:rPr>
            </w:pPr>
            <w:r w:rsidRPr="00CA6DF4">
              <w:rPr>
                <w:rFonts w:ascii="Calibri" w:eastAsia="Times New Roman" w:hAnsi="Calibri"/>
                <w:color w:val="000000"/>
              </w:rPr>
              <w:t>691</w:t>
            </w:r>
          </w:p>
        </w:tc>
      </w:tr>
      <w:tr w:rsidR="00CA6DF4" w:rsidRPr="00CA6DF4" w14:paraId="2A890AD2" w14:textId="77777777" w:rsidTr="00CA6DF4">
        <w:trPr>
          <w:trHeight w:val="300"/>
          <w:jc w:val="center"/>
        </w:trPr>
        <w:tc>
          <w:tcPr>
            <w:tcW w:w="1900" w:type="dxa"/>
            <w:tcBorders>
              <w:top w:val="nil"/>
              <w:left w:val="nil"/>
              <w:bottom w:val="nil"/>
              <w:right w:val="nil"/>
            </w:tcBorders>
            <w:shd w:val="clear" w:color="auto" w:fill="auto"/>
            <w:noWrap/>
            <w:vAlign w:val="bottom"/>
            <w:hideMark/>
          </w:tcPr>
          <w:p w14:paraId="31A9333D" w14:textId="77777777" w:rsidR="00CA6DF4" w:rsidRPr="00CA6DF4" w:rsidRDefault="00CA6DF4" w:rsidP="00CA6DF4">
            <w:pPr>
              <w:rPr>
                <w:rFonts w:ascii="Calibri" w:eastAsia="Times New Roman" w:hAnsi="Calibri"/>
                <w:color w:val="000000"/>
              </w:rPr>
            </w:pPr>
            <w:r w:rsidRPr="00CA6DF4">
              <w:rPr>
                <w:rFonts w:ascii="Calibri" w:eastAsia="Times New Roman" w:hAnsi="Calibri"/>
                <w:color w:val="000000"/>
              </w:rPr>
              <w:t>WT 15000</w:t>
            </w:r>
          </w:p>
        </w:tc>
        <w:tc>
          <w:tcPr>
            <w:tcW w:w="1300" w:type="dxa"/>
            <w:tcBorders>
              <w:top w:val="nil"/>
              <w:left w:val="nil"/>
              <w:bottom w:val="nil"/>
              <w:right w:val="nil"/>
            </w:tcBorders>
            <w:shd w:val="clear" w:color="auto" w:fill="auto"/>
            <w:noWrap/>
            <w:vAlign w:val="bottom"/>
            <w:hideMark/>
          </w:tcPr>
          <w:p w14:paraId="431F8047" w14:textId="77777777" w:rsidR="00CA6DF4" w:rsidRPr="00CA6DF4" w:rsidRDefault="00CA6DF4" w:rsidP="00CA6DF4">
            <w:pPr>
              <w:jc w:val="right"/>
              <w:rPr>
                <w:rFonts w:ascii="Calibri" w:eastAsia="Times New Roman" w:hAnsi="Calibri"/>
                <w:color w:val="000000"/>
              </w:rPr>
            </w:pPr>
            <w:r w:rsidRPr="00CA6DF4">
              <w:rPr>
                <w:rFonts w:ascii="Calibri" w:eastAsia="Times New Roman" w:hAnsi="Calibri"/>
                <w:color w:val="000000"/>
              </w:rPr>
              <w:t>880</w:t>
            </w:r>
          </w:p>
        </w:tc>
      </w:tr>
      <w:tr w:rsidR="00CA6DF4" w:rsidRPr="00CA6DF4" w14:paraId="1CB58841" w14:textId="77777777" w:rsidTr="00CA6DF4">
        <w:trPr>
          <w:trHeight w:val="300"/>
          <w:jc w:val="center"/>
        </w:trPr>
        <w:tc>
          <w:tcPr>
            <w:tcW w:w="1900" w:type="dxa"/>
            <w:tcBorders>
              <w:top w:val="nil"/>
              <w:left w:val="nil"/>
              <w:bottom w:val="nil"/>
              <w:right w:val="nil"/>
            </w:tcBorders>
            <w:shd w:val="clear" w:color="auto" w:fill="auto"/>
            <w:noWrap/>
            <w:vAlign w:val="bottom"/>
            <w:hideMark/>
          </w:tcPr>
          <w:p w14:paraId="3C0B9EE6" w14:textId="77777777" w:rsidR="00CA6DF4" w:rsidRPr="00CA6DF4" w:rsidRDefault="00CA6DF4" w:rsidP="00CA6DF4">
            <w:pPr>
              <w:rPr>
                <w:rFonts w:ascii="Calibri" w:eastAsia="Times New Roman" w:hAnsi="Calibri"/>
                <w:color w:val="000000"/>
              </w:rPr>
            </w:pPr>
            <w:r w:rsidRPr="00CA6DF4">
              <w:rPr>
                <w:rFonts w:ascii="Calibri" w:eastAsia="Times New Roman" w:hAnsi="Calibri"/>
                <w:color w:val="000000"/>
              </w:rPr>
              <w:t>ES 11693</w:t>
            </w:r>
          </w:p>
        </w:tc>
        <w:tc>
          <w:tcPr>
            <w:tcW w:w="1300" w:type="dxa"/>
            <w:tcBorders>
              <w:top w:val="nil"/>
              <w:left w:val="nil"/>
              <w:bottom w:val="nil"/>
              <w:right w:val="nil"/>
            </w:tcBorders>
            <w:shd w:val="clear" w:color="auto" w:fill="auto"/>
            <w:noWrap/>
            <w:vAlign w:val="bottom"/>
            <w:hideMark/>
          </w:tcPr>
          <w:p w14:paraId="24DBBB84" w14:textId="6AEF1B19" w:rsidR="00CA6DF4" w:rsidRPr="00CA6DF4" w:rsidRDefault="00CA6DF4" w:rsidP="00B5019D">
            <w:pPr>
              <w:jc w:val="right"/>
              <w:rPr>
                <w:rFonts w:ascii="Calibri" w:eastAsia="Times New Roman" w:hAnsi="Calibri"/>
                <w:color w:val="000000"/>
              </w:rPr>
            </w:pPr>
            <w:r w:rsidRPr="00CA6DF4">
              <w:rPr>
                <w:rFonts w:ascii="Calibri" w:eastAsia="Times New Roman" w:hAnsi="Calibri"/>
                <w:color w:val="000000"/>
              </w:rPr>
              <w:t>13</w:t>
            </w:r>
            <w:r w:rsidR="00B5019D">
              <w:rPr>
                <w:rFonts w:ascii="Calibri" w:eastAsia="Times New Roman" w:hAnsi="Calibri"/>
                <w:color w:val="000000"/>
              </w:rPr>
              <w:t>5</w:t>
            </w:r>
            <w:r w:rsidRPr="00CA6DF4">
              <w:rPr>
                <w:rFonts w:ascii="Calibri" w:eastAsia="Times New Roman" w:hAnsi="Calibri"/>
                <w:color w:val="000000"/>
              </w:rPr>
              <w:t>0</w:t>
            </w:r>
          </w:p>
        </w:tc>
      </w:tr>
      <w:tr w:rsidR="00CA6DF4" w:rsidRPr="00CA6DF4" w14:paraId="222CF087" w14:textId="77777777" w:rsidTr="00CA6DF4">
        <w:trPr>
          <w:trHeight w:val="300"/>
          <w:jc w:val="center"/>
        </w:trPr>
        <w:tc>
          <w:tcPr>
            <w:tcW w:w="1900" w:type="dxa"/>
            <w:tcBorders>
              <w:top w:val="nil"/>
              <w:left w:val="nil"/>
              <w:bottom w:val="nil"/>
              <w:right w:val="nil"/>
            </w:tcBorders>
            <w:shd w:val="clear" w:color="auto" w:fill="auto"/>
            <w:noWrap/>
            <w:vAlign w:val="bottom"/>
            <w:hideMark/>
          </w:tcPr>
          <w:p w14:paraId="7B38DC28" w14:textId="77777777" w:rsidR="00CA6DF4" w:rsidRPr="00CA6DF4" w:rsidRDefault="00CA6DF4" w:rsidP="00CA6DF4">
            <w:pPr>
              <w:rPr>
                <w:rFonts w:ascii="Calibri" w:eastAsia="Times New Roman" w:hAnsi="Calibri"/>
                <w:color w:val="000000"/>
              </w:rPr>
            </w:pPr>
            <w:r w:rsidRPr="00CA6DF4">
              <w:rPr>
                <w:rFonts w:ascii="Calibri" w:eastAsia="Times New Roman" w:hAnsi="Calibri"/>
                <w:color w:val="000000"/>
              </w:rPr>
              <w:t>ER 3733</w:t>
            </w:r>
          </w:p>
        </w:tc>
        <w:tc>
          <w:tcPr>
            <w:tcW w:w="1300" w:type="dxa"/>
            <w:tcBorders>
              <w:top w:val="nil"/>
              <w:left w:val="nil"/>
              <w:bottom w:val="nil"/>
              <w:right w:val="nil"/>
            </w:tcBorders>
            <w:shd w:val="clear" w:color="auto" w:fill="auto"/>
            <w:noWrap/>
            <w:vAlign w:val="bottom"/>
            <w:hideMark/>
          </w:tcPr>
          <w:p w14:paraId="4F62F3B9" w14:textId="77777777" w:rsidR="00CA6DF4" w:rsidRPr="00CA6DF4" w:rsidRDefault="00CA6DF4" w:rsidP="00CA6DF4">
            <w:pPr>
              <w:jc w:val="right"/>
              <w:rPr>
                <w:rFonts w:ascii="Calibri" w:eastAsia="Times New Roman" w:hAnsi="Calibri"/>
                <w:color w:val="000000"/>
              </w:rPr>
            </w:pPr>
            <w:r w:rsidRPr="00CA6DF4">
              <w:rPr>
                <w:rFonts w:ascii="Calibri" w:eastAsia="Times New Roman" w:hAnsi="Calibri"/>
                <w:color w:val="000000"/>
              </w:rPr>
              <w:t>848</w:t>
            </w:r>
          </w:p>
        </w:tc>
      </w:tr>
      <w:tr w:rsidR="00CA6DF4" w:rsidRPr="00CA6DF4" w14:paraId="30B8DAAA" w14:textId="77777777" w:rsidTr="00CA6DF4">
        <w:trPr>
          <w:trHeight w:val="300"/>
          <w:jc w:val="center"/>
        </w:trPr>
        <w:tc>
          <w:tcPr>
            <w:tcW w:w="1900" w:type="dxa"/>
            <w:tcBorders>
              <w:top w:val="nil"/>
              <w:left w:val="nil"/>
              <w:bottom w:val="nil"/>
              <w:right w:val="nil"/>
            </w:tcBorders>
            <w:shd w:val="clear" w:color="auto" w:fill="auto"/>
            <w:noWrap/>
            <w:vAlign w:val="bottom"/>
            <w:hideMark/>
          </w:tcPr>
          <w:p w14:paraId="3114293C" w14:textId="77777777" w:rsidR="00CA6DF4" w:rsidRPr="00CA6DF4" w:rsidRDefault="00CA6DF4" w:rsidP="00CA6DF4">
            <w:pPr>
              <w:rPr>
                <w:rFonts w:ascii="Calibri" w:eastAsia="Times New Roman" w:hAnsi="Calibri"/>
                <w:color w:val="000000"/>
              </w:rPr>
            </w:pPr>
            <w:r w:rsidRPr="00CA6DF4">
              <w:rPr>
                <w:rFonts w:ascii="Calibri" w:eastAsia="Times New Roman" w:hAnsi="Calibri"/>
                <w:color w:val="000000"/>
              </w:rPr>
              <w:t>ER 1470</w:t>
            </w:r>
          </w:p>
        </w:tc>
        <w:tc>
          <w:tcPr>
            <w:tcW w:w="1300" w:type="dxa"/>
            <w:tcBorders>
              <w:top w:val="nil"/>
              <w:left w:val="nil"/>
              <w:bottom w:val="nil"/>
              <w:right w:val="nil"/>
            </w:tcBorders>
            <w:shd w:val="clear" w:color="auto" w:fill="auto"/>
            <w:noWrap/>
            <w:vAlign w:val="bottom"/>
            <w:hideMark/>
          </w:tcPr>
          <w:p w14:paraId="6D7EB37E" w14:textId="77777777" w:rsidR="00CA6DF4" w:rsidRPr="00CA6DF4" w:rsidRDefault="00CA6DF4" w:rsidP="00CA6DF4">
            <w:pPr>
              <w:jc w:val="right"/>
              <w:rPr>
                <w:rFonts w:ascii="Calibri" w:eastAsia="Times New Roman" w:hAnsi="Calibri"/>
                <w:color w:val="000000"/>
              </w:rPr>
            </w:pPr>
            <w:r w:rsidRPr="00CA6DF4">
              <w:rPr>
                <w:rFonts w:ascii="Calibri" w:eastAsia="Times New Roman" w:hAnsi="Calibri"/>
                <w:color w:val="000000"/>
              </w:rPr>
              <w:t>750</w:t>
            </w:r>
          </w:p>
        </w:tc>
      </w:tr>
      <w:tr w:rsidR="00CA6DF4" w:rsidRPr="00CA6DF4" w14:paraId="07EB41C2" w14:textId="77777777" w:rsidTr="00CA6DF4">
        <w:trPr>
          <w:trHeight w:val="300"/>
          <w:jc w:val="center"/>
        </w:trPr>
        <w:tc>
          <w:tcPr>
            <w:tcW w:w="1900" w:type="dxa"/>
            <w:tcBorders>
              <w:top w:val="nil"/>
              <w:left w:val="nil"/>
              <w:bottom w:val="nil"/>
              <w:right w:val="nil"/>
            </w:tcBorders>
            <w:shd w:val="clear" w:color="auto" w:fill="auto"/>
            <w:noWrap/>
            <w:vAlign w:val="bottom"/>
            <w:hideMark/>
          </w:tcPr>
          <w:p w14:paraId="3EA98932" w14:textId="77777777" w:rsidR="00CA6DF4" w:rsidRPr="00CA6DF4" w:rsidRDefault="00CA6DF4" w:rsidP="00CA6DF4">
            <w:pPr>
              <w:rPr>
                <w:rFonts w:ascii="Calibri" w:eastAsia="Times New Roman" w:hAnsi="Calibri"/>
                <w:color w:val="000000"/>
              </w:rPr>
            </w:pPr>
            <w:r w:rsidRPr="00CA6DF4">
              <w:rPr>
                <w:rFonts w:ascii="Calibri" w:eastAsia="Times New Roman" w:hAnsi="Calibri"/>
                <w:color w:val="000000"/>
              </w:rPr>
              <w:t>ER 3883</w:t>
            </w:r>
          </w:p>
        </w:tc>
        <w:tc>
          <w:tcPr>
            <w:tcW w:w="1300" w:type="dxa"/>
            <w:tcBorders>
              <w:top w:val="nil"/>
              <w:left w:val="nil"/>
              <w:bottom w:val="nil"/>
              <w:right w:val="nil"/>
            </w:tcBorders>
            <w:shd w:val="clear" w:color="auto" w:fill="auto"/>
            <w:noWrap/>
            <w:vAlign w:val="bottom"/>
            <w:hideMark/>
          </w:tcPr>
          <w:p w14:paraId="09010A0D" w14:textId="77777777" w:rsidR="00CA6DF4" w:rsidRPr="00CA6DF4" w:rsidRDefault="00CA6DF4" w:rsidP="00CA6DF4">
            <w:pPr>
              <w:jc w:val="right"/>
              <w:rPr>
                <w:rFonts w:ascii="Calibri" w:eastAsia="Times New Roman" w:hAnsi="Calibri"/>
                <w:color w:val="000000"/>
              </w:rPr>
            </w:pPr>
            <w:r w:rsidRPr="00CA6DF4">
              <w:rPr>
                <w:rFonts w:ascii="Calibri" w:eastAsia="Times New Roman" w:hAnsi="Calibri"/>
                <w:color w:val="000000"/>
              </w:rPr>
              <w:t>803</w:t>
            </w:r>
          </w:p>
        </w:tc>
      </w:tr>
      <w:tr w:rsidR="00CA6DF4" w:rsidRPr="00CA6DF4" w14:paraId="18938B29" w14:textId="77777777" w:rsidTr="00CA6DF4">
        <w:trPr>
          <w:trHeight w:val="300"/>
          <w:jc w:val="center"/>
        </w:trPr>
        <w:tc>
          <w:tcPr>
            <w:tcW w:w="1900" w:type="dxa"/>
            <w:tcBorders>
              <w:top w:val="nil"/>
              <w:left w:val="nil"/>
              <w:bottom w:val="nil"/>
              <w:right w:val="nil"/>
            </w:tcBorders>
            <w:shd w:val="clear" w:color="auto" w:fill="auto"/>
            <w:noWrap/>
            <w:vAlign w:val="bottom"/>
            <w:hideMark/>
          </w:tcPr>
          <w:p w14:paraId="67466952" w14:textId="77777777" w:rsidR="00CA6DF4" w:rsidRPr="00CA6DF4" w:rsidRDefault="00CA6DF4" w:rsidP="00CA6DF4">
            <w:pPr>
              <w:rPr>
                <w:rFonts w:ascii="Calibri" w:eastAsia="Times New Roman" w:hAnsi="Calibri"/>
                <w:color w:val="000000"/>
              </w:rPr>
            </w:pPr>
            <w:r w:rsidRPr="00CA6DF4">
              <w:rPr>
                <w:rFonts w:ascii="Calibri" w:eastAsia="Times New Roman" w:hAnsi="Calibri"/>
                <w:color w:val="000000"/>
              </w:rPr>
              <w:t>ER 1813</w:t>
            </w:r>
          </w:p>
        </w:tc>
        <w:tc>
          <w:tcPr>
            <w:tcW w:w="1300" w:type="dxa"/>
            <w:tcBorders>
              <w:top w:val="nil"/>
              <w:left w:val="nil"/>
              <w:bottom w:val="nil"/>
              <w:right w:val="nil"/>
            </w:tcBorders>
            <w:shd w:val="clear" w:color="auto" w:fill="auto"/>
            <w:noWrap/>
            <w:vAlign w:val="bottom"/>
            <w:hideMark/>
          </w:tcPr>
          <w:p w14:paraId="13435153" w14:textId="77777777" w:rsidR="00CA6DF4" w:rsidRPr="00CA6DF4" w:rsidRDefault="00CA6DF4" w:rsidP="00CA6DF4">
            <w:pPr>
              <w:jc w:val="right"/>
              <w:rPr>
                <w:rFonts w:ascii="Calibri" w:eastAsia="Times New Roman" w:hAnsi="Calibri"/>
                <w:color w:val="000000"/>
              </w:rPr>
            </w:pPr>
            <w:r w:rsidRPr="00CA6DF4">
              <w:rPr>
                <w:rFonts w:ascii="Calibri" w:eastAsia="Times New Roman" w:hAnsi="Calibri"/>
                <w:color w:val="000000"/>
              </w:rPr>
              <w:t>510</w:t>
            </w:r>
          </w:p>
        </w:tc>
      </w:tr>
    </w:tbl>
    <w:p w14:paraId="6383A2F7" w14:textId="77777777" w:rsidR="00CA6DF4" w:rsidRDefault="00CA6DF4" w:rsidP="00CA6DF4">
      <w:pPr>
        <w:pStyle w:val="ListParagraph"/>
        <w:jc w:val="center"/>
      </w:pPr>
    </w:p>
    <w:p w14:paraId="79180581" w14:textId="4173A4BD" w:rsidR="009A3322" w:rsidRDefault="009A3322" w:rsidP="00CA6DF4">
      <w:pPr>
        <w:pStyle w:val="ListParagraph"/>
        <w:numPr>
          <w:ilvl w:val="1"/>
          <w:numId w:val="3"/>
        </w:numPr>
      </w:pPr>
      <w:r>
        <w:t xml:space="preserve">How well does each model predict the actual cranial capacities of </w:t>
      </w:r>
      <w:r w:rsidRPr="00CA6DF4">
        <w:rPr>
          <w:u w:val="single"/>
        </w:rPr>
        <w:t>each</w:t>
      </w:r>
      <w:r>
        <w:t xml:space="preserve"> fossil?</w:t>
      </w:r>
      <w:r w:rsidR="009525C2">
        <w:t xml:space="preserve"> Explain.</w:t>
      </w:r>
    </w:p>
    <w:p w14:paraId="29982398" w14:textId="0C83BAA9" w:rsidR="009A3322" w:rsidRDefault="009A3322" w:rsidP="009A3322">
      <w:pPr>
        <w:pStyle w:val="ListParagraph"/>
        <w:numPr>
          <w:ilvl w:val="1"/>
          <w:numId w:val="1"/>
        </w:numPr>
      </w:pPr>
      <w:r>
        <w:t>Does the ape model work better for some? Human better for others?</w:t>
      </w:r>
      <w:r w:rsidR="00CA6DF4">
        <w:t xml:space="preserve"> Are there any patterns in terms of the goodness of fit of the models?</w:t>
      </w:r>
      <w:r w:rsidR="009525C2">
        <w:t xml:space="preserve"> Explain.</w:t>
      </w:r>
    </w:p>
    <w:p w14:paraId="4C9A5044" w14:textId="77777777" w:rsidR="009A3322" w:rsidRDefault="009A3322" w:rsidP="009A3322">
      <w:pPr>
        <w:pStyle w:val="ListParagraph"/>
        <w:numPr>
          <w:ilvl w:val="1"/>
          <w:numId w:val="1"/>
        </w:numPr>
      </w:pPr>
      <w:r>
        <w:t>Hypothesize a reason why different fossils might fit either model better.</w:t>
      </w:r>
    </w:p>
    <w:p w14:paraId="057401E4" w14:textId="1B093C96" w:rsidR="00CA6DF4" w:rsidRPr="009A3322" w:rsidRDefault="00CA6DF4" w:rsidP="00CA6DF4"/>
    <w:sectPr w:rsidR="00CA6DF4" w:rsidRPr="009A3322" w:rsidSect="00D70DB3">
      <w:headerReference w:type="default" r:id="rId9"/>
      <w:pgSz w:w="11900" w:h="16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91509F" w14:textId="77777777" w:rsidR="00C0178E" w:rsidRDefault="00C0178E" w:rsidP="009A3322">
      <w:r>
        <w:separator/>
      </w:r>
    </w:p>
  </w:endnote>
  <w:endnote w:type="continuationSeparator" w:id="0">
    <w:p w14:paraId="33E7C7A2" w14:textId="77777777" w:rsidR="00C0178E" w:rsidRDefault="00C0178E" w:rsidP="009A33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061692" w14:textId="77777777" w:rsidR="00C0178E" w:rsidRDefault="00C0178E" w:rsidP="009A3322">
      <w:r>
        <w:separator/>
      </w:r>
    </w:p>
  </w:footnote>
  <w:footnote w:type="continuationSeparator" w:id="0">
    <w:p w14:paraId="5B5916CE" w14:textId="77777777" w:rsidR="00C0178E" w:rsidRDefault="00C0178E" w:rsidP="009A332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5E2A8E" w14:textId="77777777" w:rsidR="00C0178E" w:rsidRPr="009A3322" w:rsidRDefault="00C0178E">
    <w:pPr>
      <w:pStyle w:val="Header"/>
      <w:rPr>
        <w:b/>
      </w:rPr>
    </w:pPr>
    <w:r w:rsidRPr="009A3322">
      <w:rPr>
        <w:b/>
      </w:rPr>
      <w:t>Lab 4: Brain estimation &amp; evolution</w:t>
    </w:r>
  </w:p>
  <w:p w14:paraId="5E937D59" w14:textId="77777777" w:rsidR="00C0178E" w:rsidRPr="009A3322" w:rsidRDefault="00C0178E">
    <w:pPr>
      <w:pStyle w:val="Header"/>
      <w:rPr>
        <w:b/>
      </w:rPr>
    </w:pPr>
    <w:r w:rsidRPr="009A3322">
      <w:rPr>
        <w:b/>
      </w:rPr>
      <w:t>Ant 274</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8101D2"/>
    <w:multiLevelType w:val="hybridMultilevel"/>
    <w:tmpl w:val="8DCA09A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C3B1906"/>
    <w:multiLevelType w:val="hybridMultilevel"/>
    <w:tmpl w:val="592C6DC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83152EC"/>
    <w:multiLevelType w:val="hybridMultilevel"/>
    <w:tmpl w:val="C5EEC2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3322"/>
    <w:rsid w:val="0000199B"/>
    <w:rsid w:val="000C1123"/>
    <w:rsid w:val="00171921"/>
    <w:rsid w:val="002F0072"/>
    <w:rsid w:val="003639B7"/>
    <w:rsid w:val="00407DF5"/>
    <w:rsid w:val="004E3795"/>
    <w:rsid w:val="00526F2A"/>
    <w:rsid w:val="00632556"/>
    <w:rsid w:val="00657612"/>
    <w:rsid w:val="006604D4"/>
    <w:rsid w:val="009525C2"/>
    <w:rsid w:val="009A3322"/>
    <w:rsid w:val="00AD7105"/>
    <w:rsid w:val="00B5019D"/>
    <w:rsid w:val="00C0178E"/>
    <w:rsid w:val="00CA6DF4"/>
    <w:rsid w:val="00D70D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52C6B5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A3322"/>
    <w:pPr>
      <w:tabs>
        <w:tab w:val="center" w:pos="4320"/>
        <w:tab w:val="right" w:pos="8640"/>
      </w:tabs>
    </w:pPr>
  </w:style>
  <w:style w:type="character" w:customStyle="1" w:styleId="HeaderChar">
    <w:name w:val="Header Char"/>
    <w:basedOn w:val="DefaultParagraphFont"/>
    <w:link w:val="Header"/>
    <w:uiPriority w:val="99"/>
    <w:rsid w:val="009A3322"/>
  </w:style>
  <w:style w:type="paragraph" w:styleId="Footer">
    <w:name w:val="footer"/>
    <w:basedOn w:val="Normal"/>
    <w:link w:val="FooterChar"/>
    <w:uiPriority w:val="99"/>
    <w:unhideWhenUsed/>
    <w:rsid w:val="009A3322"/>
    <w:pPr>
      <w:tabs>
        <w:tab w:val="center" w:pos="4320"/>
        <w:tab w:val="right" w:pos="8640"/>
      </w:tabs>
    </w:pPr>
  </w:style>
  <w:style w:type="character" w:customStyle="1" w:styleId="FooterChar">
    <w:name w:val="Footer Char"/>
    <w:basedOn w:val="DefaultParagraphFont"/>
    <w:link w:val="Footer"/>
    <w:uiPriority w:val="99"/>
    <w:rsid w:val="009A3322"/>
  </w:style>
  <w:style w:type="paragraph" w:styleId="ListParagraph">
    <w:name w:val="List Paragraph"/>
    <w:basedOn w:val="Normal"/>
    <w:uiPriority w:val="34"/>
    <w:qFormat/>
    <w:rsid w:val="009A3322"/>
    <w:pPr>
      <w:ind w:left="720"/>
      <w:contextualSpacing/>
    </w:pPr>
  </w:style>
  <w:style w:type="paragraph" w:styleId="BalloonText">
    <w:name w:val="Balloon Text"/>
    <w:basedOn w:val="Normal"/>
    <w:link w:val="BalloonTextChar"/>
    <w:uiPriority w:val="99"/>
    <w:semiHidden/>
    <w:unhideWhenUsed/>
    <w:rsid w:val="006604D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604D4"/>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A3322"/>
    <w:pPr>
      <w:tabs>
        <w:tab w:val="center" w:pos="4320"/>
        <w:tab w:val="right" w:pos="8640"/>
      </w:tabs>
    </w:pPr>
  </w:style>
  <w:style w:type="character" w:customStyle="1" w:styleId="HeaderChar">
    <w:name w:val="Header Char"/>
    <w:basedOn w:val="DefaultParagraphFont"/>
    <w:link w:val="Header"/>
    <w:uiPriority w:val="99"/>
    <w:rsid w:val="009A3322"/>
  </w:style>
  <w:style w:type="paragraph" w:styleId="Footer">
    <w:name w:val="footer"/>
    <w:basedOn w:val="Normal"/>
    <w:link w:val="FooterChar"/>
    <w:uiPriority w:val="99"/>
    <w:unhideWhenUsed/>
    <w:rsid w:val="009A3322"/>
    <w:pPr>
      <w:tabs>
        <w:tab w:val="center" w:pos="4320"/>
        <w:tab w:val="right" w:pos="8640"/>
      </w:tabs>
    </w:pPr>
  </w:style>
  <w:style w:type="character" w:customStyle="1" w:styleId="FooterChar">
    <w:name w:val="Footer Char"/>
    <w:basedOn w:val="DefaultParagraphFont"/>
    <w:link w:val="Footer"/>
    <w:uiPriority w:val="99"/>
    <w:rsid w:val="009A3322"/>
  </w:style>
  <w:style w:type="paragraph" w:styleId="ListParagraph">
    <w:name w:val="List Paragraph"/>
    <w:basedOn w:val="Normal"/>
    <w:uiPriority w:val="34"/>
    <w:qFormat/>
    <w:rsid w:val="009A3322"/>
    <w:pPr>
      <w:ind w:left="720"/>
      <w:contextualSpacing/>
    </w:pPr>
  </w:style>
  <w:style w:type="paragraph" w:styleId="BalloonText">
    <w:name w:val="Balloon Text"/>
    <w:basedOn w:val="Normal"/>
    <w:link w:val="BalloonTextChar"/>
    <w:uiPriority w:val="99"/>
    <w:semiHidden/>
    <w:unhideWhenUsed/>
    <w:rsid w:val="006604D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604D4"/>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869667">
      <w:bodyDiv w:val="1"/>
      <w:marLeft w:val="0"/>
      <w:marRight w:val="0"/>
      <w:marTop w:val="0"/>
      <w:marBottom w:val="0"/>
      <w:divBdr>
        <w:top w:val="none" w:sz="0" w:space="0" w:color="auto"/>
        <w:left w:val="none" w:sz="0" w:space="0" w:color="auto"/>
        <w:bottom w:val="none" w:sz="0" w:space="0" w:color="auto"/>
        <w:right w:val="none" w:sz="0" w:space="0" w:color="auto"/>
      </w:divBdr>
    </w:div>
    <w:div w:id="107624921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2</Pages>
  <Words>502</Words>
  <Characters>2865</Characters>
  <Application>Microsoft Macintosh Word</Application>
  <DocSecurity>0</DocSecurity>
  <Lines>23</Lines>
  <Paragraphs>6</Paragraphs>
  <ScaleCrop>false</ScaleCrop>
  <Company/>
  <LinksUpToDate>false</LinksUpToDate>
  <CharactersWithSpaces>3361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Zach</dc:creator>
  <cp:keywords/>
  <dc:description/>
  <cp:lastModifiedBy>Zach</cp:lastModifiedBy>
  <cp:revision>9</cp:revision>
  <dcterms:created xsi:type="dcterms:W3CDTF">2015-11-11T11:33:00Z</dcterms:created>
  <dcterms:modified xsi:type="dcterms:W3CDTF">2015-11-15T17:48:00Z</dcterms:modified>
</cp:coreProperties>
</file>